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BF20" w14:textId="77777777" w:rsidR="007927FC" w:rsidRDefault="007E4367">
      <w:pPr>
        <w:snapToGrid w:val="0"/>
      </w:pPr>
      <w:r>
        <w:rPr>
          <w:rFonts w:ascii="微軟正黑體" w:eastAsia="微軟正黑體" w:hAnsi="微軟正黑體"/>
          <w:b/>
          <w:bCs/>
        </w:rPr>
        <w:t>股權規劃：</w:t>
      </w:r>
    </w:p>
    <w:p w14:paraId="5A89EE8A" w14:textId="77777777" w:rsidR="007927FC" w:rsidRDefault="007927FC">
      <w:pPr>
        <w:snapToGrid w:val="0"/>
        <w:rPr>
          <w:rFonts w:ascii="微軟正黑體" w:eastAsia="微軟正黑體" w:hAnsi="微軟正黑體"/>
        </w:rPr>
      </w:pPr>
    </w:p>
    <w:tbl>
      <w:tblPr>
        <w:tblW w:w="137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6"/>
        <w:gridCol w:w="2063"/>
        <w:gridCol w:w="1737"/>
        <w:gridCol w:w="2278"/>
        <w:gridCol w:w="2158"/>
        <w:gridCol w:w="2236"/>
        <w:gridCol w:w="1778"/>
      </w:tblGrid>
      <w:tr w:rsidR="007927FC" w14:paraId="5A50C559" w14:textId="77777777">
        <w:tblPrEx>
          <w:tblCellMar>
            <w:top w:w="0" w:type="dxa"/>
            <w:bottom w:w="0" w:type="dxa"/>
          </w:tblCellMar>
        </w:tblPrEx>
        <w:trPr>
          <w:trHeight w:val="779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890FBA5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股本來源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12EF23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價格</w:t>
            </w:r>
            <w:r>
              <w:rPr>
                <w:rFonts w:ascii="微軟正黑體" w:eastAsia="微軟正黑體" w:hAnsi="微軟正黑體"/>
                <w:b/>
                <w:bCs/>
              </w:rPr>
              <w:t>/</w:t>
            </w:r>
            <w:r>
              <w:rPr>
                <w:rFonts w:ascii="微軟正黑體" w:eastAsia="微軟正黑體" w:hAnsi="微軟正黑體"/>
                <w:b/>
                <w:bCs/>
              </w:rPr>
              <w:t>股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6CF7D9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股數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6CE320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金額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520B4F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技術作價</w:t>
            </w:r>
          </w:p>
          <w:p w14:paraId="7B889084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技術股比例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4E6E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1D0859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第一輪增資後</w:t>
            </w:r>
          </w:p>
          <w:p w14:paraId="11D6037E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比例</w:t>
            </w:r>
          </w:p>
        </w:tc>
      </w:tr>
      <w:tr w:rsidR="007927FC" w14:paraId="413957E5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7AFD998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團隊出資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03B9C7F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9EF8CC6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F88390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9DBF9E9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0F4E3E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7.1%</w:t>
            </w:r>
          </w:p>
        </w:tc>
      </w:tr>
      <w:tr w:rsidR="007927FC" w14:paraId="23BF3169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FEDCEF2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其他原始股東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290330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6C2A25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999A1E3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E45024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2E34447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7.1%</w:t>
            </w:r>
          </w:p>
        </w:tc>
      </w:tr>
      <w:tr w:rsidR="007927FC" w14:paraId="68D25718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8D745E9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技術作價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5A1E165" w14:textId="77777777" w:rsidR="007927FC" w:rsidRDefault="007E4367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國科會</w:t>
            </w:r>
            <w:r>
              <w:rPr>
                <w:rFonts w:ascii="微軟正黑體" w:eastAsia="微軟正黑體" w:hAnsi="微軟正黑體"/>
              </w:rPr>
              <w:t>/</w:t>
            </w:r>
            <w:r>
              <w:rPr>
                <w:rFonts w:ascii="微軟正黑體" w:eastAsia="微軟正黑體" w:hAnsi="微軟正黑體"/>
              </w:rPr>
              <w:t>經濟部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E50D34E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C73BAA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1,000,000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F48CAEA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1,000,000$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9D4AE6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20%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B4F35DE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14.3%</w:t>
            </w:r>
          </w:p>
        </w:tc>
      </w:tr>
      <w:tr w:rsidR="007927FC" w14:paraId="07BAC0AF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1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8641E90" w14:textId="77777777" w:rsidR="007927FC" w:rsidRDefault="007927FC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3F57B43" w14:textId="77777777" w:rsidR="007927FC" w:rsidRDefault="007E4367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陽明交大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B86AA55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841556C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D76E234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D0DA28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4DEE46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7.1%</w:t>
            </w:r>
          </w:p>
        </w:tc>
      </w:tr>
      <w:tr w:rsidR="007927FC" w14:paraId="2630BF15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1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27EB778" w14:textId="77777777" w:rsidR="007927FC" w:rsidRDefault="007927FC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2512B6A" w14:textId="77777777" w:rsidR="007927FC" w:rsidRDefault="007E4367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團隊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FB83E2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FF510B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3,500,000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D4C19A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3,500,000$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140A0A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70%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ED1EAFE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50%</w:t>
            </w:r>
          </w:p>
        </w:tc>
      </w:tr>
      <w:tr w:rsidR="007927FC" w14:paraId="21053E3F" w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1F53EF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規劃第一輪</w:t>
            </w:r>
          </w:p>
          <w:p w14:paraId="47E3C05B" w14:textId="77777777" w:rsidR="007927FC" w:rsidRDefault="007E4367">
            <w:pPr>
              <w:snapToGrid w:val="0"/>
            </w:pPr>
            <w:r>
              <w:rPr>
                <w:rFonts w:ascii="微軟正黑體" w:eastAsia="微軟正黑體" w:hAnsi="微軟正黑體"/>
                <w:b/>
                <w:bCs/>
              </w:rPr>
              <w:t>外部現金增資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57364F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5$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CB209C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1,000,000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6AEC516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5,000,000$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CB8A3F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0%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0838801" w14:textId="77777777" w:rsidR="007927FC" w:rsidRDefault="007E4367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14.3%</w:t>
            </w:r>
          </w:p>
        </w:tc>
      </w:tr>
    </w:tbl>
    <w:p w14:paraId="6131ACFC" w14:textId="77777777" w:rsidR="007927FC" w:rsidRDefault="007927FC">
      <w:pPr>
        <w:snapToGrid w:val="0"/>
        <w:rPr>
          <w:rFonts w:ascii="微軟正黑體" w:eastAsia="微軟正黑體" w:hAnsi="微軟正黑體"/>
        </w:rPr>
      </w:pPr>
    </w:p>
    <w:sectPr w:rsidR="007927FC">
      <w:pgSz w:w="16838" w:h="11906" w:orient="landscape"/>
      <w:pgMar w:top="1800" w:right="1440" w:bottom="1800" w:left="144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D8DB2" w14:textId="77777777" w:rsidR="007E4367" w:rsidRDefault="007E4367">
      <w:r>
        <w:separator/>
      </w:r>
    </w:p>
  </w:endnote>
  <w:endnote w:type="continuationSeparator" w:id="0">
    <w:p w14:paraId="4A8358BD" w14:textId="77777777" w:rsidR="007E4367" w:rsidRDefault="007E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59344" w14:textId="77777777" w:rsidR="007E4367" w:rsidRDefault="007E4367">
      <w:r>
        <w:rPr>
          <w:color w:val="000000"/>
        </w:rPr>
        <w:separator/>
      </w:r>
    </w:p>
  </w:footnote>
  <w:footnote w:type="continuationSeparator" w:id="0">
    <w:p w14:paraId="54DCF044" w14:textId="77777777" w:rsidR="007E4367" w:rsidRDefault="007E43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927FC"/>
    <w:rsid w:val="003D46F2"/>
    <w:rsid w:val="007927FC"/>
    <w:rsid w:val="007E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21FD"/>
  <w15:docId w15:val="{8B1B5B8B-3E55-4391-82FE-C4F87087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dc:description/>
  <cp:lastModifiedBy>User</cp:lastModifiedBy>
  <cp:revision>2</cp:revision>
  <dcterms:created xsi:type="dcterms:W3CDTF">2024-06-17T10:56:00Z</dcterms:created>
  <dcterms:modified xsi:type="dcterms:W3CDTF">2024-06-17T10:56:00Z</dcterms:modified>
</cp:coreProperties>
</file>